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B4" w:rsidRDefault="004E47B4" w:rsidP="004E47B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457A689" wp14:editId="519CA92A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E47B4" w:rsidRPr="00E02523" w:rsidRDefault="004E47B4" w:rsidP="004E47B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4E47B4" w:rsidRPr="008D4DE1" w:rsidRDefault="004E47B4" w:rsidP="004E47B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E47B4" w:rsidRPr="00E80726" w:rsidRDefault="004E47B4" w:rsidP="004E47B4">
      <w:r w:rsidRPr="00E80726">
        <w:t xml:space="preserve"> </w:t>
      </w:r>
    </w:p>
    <w:p w:rsidR="004E47B4" w:rsidRPr="00885BFE" w:rsidRDefault="004E47B4" w:rsidP="004E47B4">
      <w:pPr>
        <w:spacing w:line="276" w:lineRule="auto"/>
        <w:ind w:firstLine="709"/>
        <w:jc w:val="both"/>
        <w:rPr>
          <w:sz w:val="26"/>
        </w:rPr>
      </w:pPr>
    </w:p>
    <w:p w:rsidR="004E47B4" w:rsidRDefault="004E47B4" w:rsidP="004E47B4">
      <w:pPr>
        <w:spacing w:line="276" w:lineRule="auto"/>
        <w:jc w:val="center"/>
        <w:rPr>
          <w:b/>
          <w:sz w:val="26"/>
          <w:szCs w:val="26"/>
          <w:lang w:val="en-US"/>
        </w:rPr>
      </w:pPr>
    </w:p>
    <w:p w:rsidR="004E47B4" w:rsidRPr="00C40576" w:rsidRDefault="004E47B4" w:rsidP="004E47B4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   </w:t>
      </w:r>
    </w:p>
    <w:p w:rsidR="004E47B4" w:rsidRPr="00EF1410" w:rsidRDefault="004E47B4" w:rsidP="004E47B4">
      <w:pPr>
        <w:spacing w:line="360" w:lineRule="auto"/>
        <w:ind w:firstLine="709"/>
        <w:jc w:val="both"/>
        <w:rPr>
          <w:sz w:val="26"/>
          <w:szCs w:val="26"/>
        </w:rPr>
      </w:pPr>
      <w:r w:rsidRPr="00C40576">
        <w:rPr>
          <w:sz w:val="26"/>
          <w:szCs w:val="26"/>
        </w:rPr>
        <w:t xml:space="preserve">Программа государственной поддержки семей, имеющих детей,  действует с 2007 года. За это время </w:t>
      </w:r>
      <w:r>
        <w:rPr>
          <w:sz w:val="26"/>
          <w:szCs w:val="26"/>
        </w:rPr>
        <w:t xml:space="preserve"> государственные </w:t>
      </w:r>
      <w:r w:rsidRPr="00C40576">
        <w:rPr>
          <w:sz w:val="26"/>
          <w:szCs w:val="26"/>
        </w:rPr>
        <w:t xml:space="preserve">сертификаты на материнский </w:t>
      </w:r>
      <w:r>
        <w:rPr>
          <w:sz w:val="26"/>
          <w:szCs w:val="26"/>
        </w:rPr>
        <w:t xml:space="preserve">(семейный) </w:t>
      </w:r>
      <w:r w:rsidRPr="00C40576">
        <w:rPr>
          <w:sz w:val="26"/>
          <w:szCs w:val="26"/>
        </w:rPr>
        <w:t>капитал получил</w:t>
      </w:r>
      <w:r>
        <w:rPr>
          <w:sz w:val="26"/>
          <w:szCs w:val="26"/>
        </w:rPr>
        <w:t xml:space="preserve">и </w:t>
      </w:r>
      <w:r w:rsidR="0098317F">
        <w:rPr>
          <w:sz w:val="26"/>
          <w:szCs w:val="26"/>
        </w:rPr>
        <w:t>4602</w:t>
      </w:r>
      <w:r w:rsidRPr="00EF1410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EF1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Вышний Волочек,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Спировского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Фировского</w:t>
      </w:r>
      <w:proofErr w:type="spellEnd"/>
      <w:r>
        <w:rPr>
          <w:sz w:val="26"/>
          <w:szCs w:val="26"/>
        </w:rPr>
        <w:t xml:space="preserve"> районов.</w:t>
      </w:r>
      <w:r w:rsidRPr="00EF1410">
        <w:rPr>
          <w:sz w:val="26"/>
          <w:szCs w:val="26"/>
        </w:rPr>
        <w:t xml:space="preserve"> </w:t>
      </w:r>
      <w:r w:rsidR="0098317F">
        <w:rPr>
          <w:sz w:val="26"/>
          <w:szCs w:val="26"/>
        </w:rPr>
        <w:t xml:space="preserve">2909 </w:t>
      </w:r>
      <w:r w:rsidRPr="0098317F">
        <w:rPr>
          <w:sz w:val="26"/>
          <w:szCs w:val="26"/>
        </w:rPr>
        <w:t>семей</w:t>
      </w:r>
      <w:r w:rsidRPr="00EF1410">
        <w:rPr>
          <w:sz w:val="26"/>
          <w:szCs w:val="26"/>
        </w:rPr>
        <w:t xml:space="preserve">, что составляет более </w:t>
      </w:r>
      <w:r w:rsidR="0098317F">
        <w:rPr>
          <w:sz w:val="26"/>
          <w:szCs w:val="26"/>
        </w:rPr>
        <w:t>63 п</w:t>
      </w:r>
      <w:r w:rsidRPr="00EF1410">
        <w:rPr>
          <w:sz w:val="26"/>
          <w:szCs w:val="26"/>
        </w:rPr>
        <w:t xml:space="preserve">роцентов от общего числа получателей сертификатов, полностью или частично распорядились средствами капитала по направлениям, предусмотренным федеральным законодательством, на общую сумму </w:t>
      </w:r>
      <w:r w:rsidR="008C6A55">
        <w:rPr>
          <w:sz w:val="26"/>
          <w:szCs w:val="26"/>
        </w:rPr>
        <w:t xml:space="preserve">874,7 млн. </w:t>
      </w:r>
      <w:r w:rsidRPr="008C6A55">
        <w:rPr>
          <w:sz w:val="26"/>
          <w:szCs w:val="26"/>
        </w:rPr>
        <w:t>рублей.</w:t>
      </w:r>
      <w:bookmarkStart w:id="0" w:name="_GoBack"/>
      <w:bookmarkEnd w:id="0"/>
    </w:p>
    <w:p w:rsidR="004E47B4" w:rsidRPr="00C40576" w:rsidRDefault="004E47B4" w:rsidP="004E47B4">
      <w:pPr>
        <w:spacing w:line="360" w:lineRule="auto"/>
        <w:ind w:firstLine="709"/>
        <w:jc w:val="both"/>
        <w:rPr>
          <w:sz w:val="26"/>
          <w:szCs w:val="26"/>
        </w:rPr>
      </w:pPr>
      <w:r w:rsidRPr="00EF1410">
        <w:rPr>
          <w:sz w:val="26"/>
          <w:szCs w:val="26"/>
        </w:rPr>
        <w:t xml:space="preserve">Благодаря </w:t>
      </w:r>
      <w:r>
        <w:rPr>
          <w:sz w:val="26"/>
          <w:szCs w:val="26"/>
        </w:rPr>
        <w:t xml:space="preserve">государственной поддержке </w:t>
      </w:r>
      <w:r w:rsidRPr="00EF1410">
        <w:rPr>
          <w:sz w:val="26"/>
          <w:szCs w:val="26"/>
        </w:rPr>
        <w:t>жилищный вопрос решил</w:t>
      </w:r>
      <w:r>
        <w:rPr>
          <w:sz w:val="26"/>
          <w:szCs w:val="26"/>
        </w:rPr>
        <w:t>и</w:t>
      </w:r>
      <w:r w:rsidRPr="00EF1410">
        <w:rPr>
          <w:sz w:val="26"/>
          <w:szCs w:val="26"/>
        </w:rPr>
        <w:t xml:space="preserve"> </w:t>
      </w:r>
      <w:r w:rsidR="0098317F">
        <w:rPr>
          <w:sz w:val="26"/>
          <w:szCs w:val="26"/>
        </w:rPr>
        <w:t>2691 семья</w:t>
      </w:r>
      <w:r w:rsidRPr="00EF1410">
        <w:rPr>
          <w:sz w:val="26"/>
          <w:szCs w:val="26"/>
        </w:rPr>
        <w:t xml:space="preserve">. На получение образования и содержание детей в детском саду материнский капитал направили </w:t>
      </w:r>
      <w:r w:rsidR="0098317F" w:rsidRPr="0098317F">
        <w:rPr>
          <w:sz w:val="26"/>
          <w:szCs w:val="26"/>
        </w:rPr>
        <w:t>218 семей</w:t>
      </w:r>
      <w:r w:rsidR="0098317F">
        <w:rPr>
          <w:sz w:val="26"/>
          <w:szCs w:val="26"/>
        </w:rPr>
        <w:t>.</w:t>
      </w:r>
    </w:p>
    <w:p w:rsidR="004E47B4" w:rsidRPr="00C40576" w:rsidRDefault="004E47B4" w:rsidP="004E47B4">
      <w:pPr>
        <w:spacing w:line="360" w:lineRule="auto"/>
        <w:ind w:firstLine="709"/>
        <w:jc w:val="both"/>
        <w:rPr>
          <w:sz w:val="26"/>
          <w:szCs w:val="26"/>
        </w:rPr>
      </w:pPr>
      <w:r w:rsidRPr="00C40576">
        <w:rPr>
          <w:sz w:val="26"/>
          <w:szCs w:val="26"/>
        </w:rPr>
        <w:t xml:space="preserve">Размер </w:t>
      </w:r>
      <w:r>
        <w:rPr>
          <w:sz w:val="26"/>
          <w:szCs w:val="26"/>
        </w:rPr>
        <w:t xml:space="preserve"> материнского (семейного) капитала  составляет 4</w:t>
      </w:r>
      <w:r w:rsidRPr="00C40576">
        <w:rPr>
          <w:sz w:val="26"/>
          <w:szCs w:val="26"/>
        </w:rPr>
        <w:t>53</w:t>
      </w:r>
      <w:r>
        <w:rPr>
          <w:sz w:val="26"/>
          <w:szCs w:val="26"/>
        </w:rPr>
        <w:t xml:space="preserve"> 0</w:t>
      </w:r>
      <w:r w:rsidRPr="00C40576">
        <w:rPr>
          <w:sz w:val="26"/>
          <w:szCs w:val="26"/>
        </w:rPr>
        <w:t>26 рублей.</w:t>
      </w:r>
    </w:p>
    <w:p w:rsidR="004E47B4" w:rsidRPr="00CD3367" w:rsidRDefault="004E47B4" w:rsidP="004E47B4">
      <w:pPr>
        <w:spacing w:line="276" w:lineRule="auto"/>
        <w:jc w:val="center"/>
        <w:rPr>
          <w:sz w:val="28"/>
          <w:szCs w:val="28"/>
        </w:rPr>
      </w:pPr>
    </w:p>
    <w:p w:rsidR="004E47B4" w:rsidRPr="00CD3367" w:rsidRDefault="004E47B4" w:rsidP="004E47B4">
      <w:pPr>
        <w:spacing w:line="276" w:lineRule="auto"/>
        <w:jc w:val="both"/>
        <w:rPr>
          <w:sz w:val="28"/>
          <w:szCs w:val="28"/>
        </w:rPr>
      </w:pPr>
    </w:p>
    <w:p w:rsidR="004E47B4" w:rsidRPr="00CD3367" w:rsidRDefault="004E47B4" w:rsidP="004E47B4">
      <w:pPr>
        <w:spacing w:line="276" w:lineRule="auto"/>
        <w:jc w:val="both"/>
        <w:rPr>
          <w:sz w:val="28"/>
          <w:szCs w:val="28"/>
        </w:rPr>
      </w:pPr>
    </w:p>
    <w:p w:rsidR="004E47B4" w:rsidRPr="00CD3367" w:rsidRDefault="004E47B4" w:rsidP="004E47B4">
      <w:pPr>
        <w:spacing w:line="276" w:lineRule="auto"/>
        <w:jc w:val="both"/>
        <w:rPr>
          <w:sz w:val="28"/>
          <w:szCs w:val="28"/>
        </w:rPr>
      </w:pPr>
    </w:p>
    <w:p w:rsidR="004E47B4" w:rsidRPr="00CD3367" w:rsidRDefault="004E47B4" w:rsidP="004E47B4">
      <w:pPr>
        <w:jc w:val="both"/>
        <w:rPr>
          <w:sz w:val="28"/>
          <w:szCs w:val="28"/>
        </w:rPr>
      </w:pPr>
    </w:p>
    <w:p w:rsidR="004E47B4" w:rsidRPr="00522F56" w:rsidRDefault="004E47B4" w:rsidP="004E47B4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    ГУ</w:t>
      </w:r>
      <w:r w:rsidRPr="00CD3367">
        <w:rPr>
          <w:rFonts w:cs="Tahoma"/>
          <w:sz w:val="28"/>
          <w:szCs w:val="28"/>
        </w:rPr>
        <w:t xml:space="preserve"> </w:t>
      </w:r>
      <w:r w:rsidRPr="00522F56">
        <w:rPr>
          <w:rFonts w:cs="Tahoma"/>
          <w:sz w:val="28"/>
          <w:szCs w:val="28"/>
        </w:rPr>
        <w:t>-</w:t>
      </w:r>
      <w:r w:rsidRPr="00CD3367">
        <w:rPr>
          <w:rFonts w:cs="Tahoma"/>
          <w:sz w:val="28"/>
          <w:szCs w:val="28"/>
        </w:rPr>
        <w:t xml:space="preserve"> </w:t>
      </w:r>
      <w:r w:rsidRPr="00522F56">
        <w:rPr>
          <w:rFonts w:cs="Tahoma"/>
          <w:sz w:val="28"/>
          <w:szCs w:val="28"/>
        </w:rPr>
        <w:t>УПФР в г</w:t>
      </w:r>
      <w:r>
        <w:rPr>
          <w:rFonts w:cs="Tahoma"/>
          <w:sz w:val="28"/>
          <w:szCs w:val="28"/>
        </w:rPr>
        <w:t>.</w:t>
      </w:r>
      <w:r w:rsidRPr="00522F56">
        <w:rPr>
          <w:rFonts w:cs="Tahoma"/>
          <w:sz w:val="28"/>
          <w:szCs w:val="28"/>
        </w:rPr>
        <w:t xml:space="preserve"> Вышнем Волочке </w:t>
      </w:r>
    </w:p>
    <w:p w:rsidR="004E47B4" w:rsidRPr="00522F56" w:rsidRDefault="004E47B4" w:rsidP="004E47B4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    и    </w:t>
      </w:r>
      <w:proofErr w:type="spellStart"/>
      <w:r w:rsidRPr="00522F56">
        <w:rPr>
          <w:rFonts w:cs="Tahoma"/>
          <w:sz w:val="28"/>
          <w:szCs w:val="28"/>
        </w:rPr>
        <w:t>Вышневолоцком</w:t>
      </w:r>
      <w:proofErr w:type="spellEnd"/>
      <w:r w:rsidRPr="00522F56">
        <w:rPr>
          <w:rFonts w:cs="Tahoma"/>
          <w:sz w:val="28"/>
          <w:szCs w:val="28"/>
        </w:rPr>
        <w:t xml:space="preserve">     </w:t>
      </w:r>
      <w:proofErr w:type="gramStart"/>
      <w:r w:rsidRPr="00522F56">
        <w:rPr>
          <w:rFonts w:cs="Tahoma"/>
          <w:sz w:val="28"/>
          <w:szCs w:val="28"/>
        </w:rPr>
        <w:t>районе</w:t>
      </w:r>
      <w:proofErr w:type="gramEnd"/>
      <w:r w:rsidRPr="00522F56">
        <w:rPr>
          <w:rFonts w:cs="Tahoma"/>
          <w:sz w:val="28"/>
          <w:szCs w:val="28"/>
        </w:rPr>
        <w:t xml:space="preserve"> </w:t>
      </w:r>
    </w:p>
    <w:p w:rsidR="004E47B4" w:rsidRPr="00522F56" w:rsidRDefault="004E47B4" w:rsidP="004E47B4">
      <w:pPr>
        <w:rPr>
          <w:sz w:val="28"/>
          <w:szCs w:val="28"/>
        </w:rPr>
      </w:pPr>
      <w:r w:rsidRPr="00522F56">
        <w:rPr>
          <w:sz w:val="28"/>
          <w:szCs w:val="28"/>
        </w:rPr>
        <w:t xml:space="preserve">                                                                         Тверской   области (</w:t>
      </w:r>
      <w:proofErr w:type="gramStart"/>
      <w:r w:rsidRPr="00522F56">
        <w:rPr>
          <w:sz w:val="28"/>
          <w:szCs w:val="28"/>
        </w:rPr>
        <w:t>межрайонное</w:t>
      </w:r>
      <w:proofErr w:type="gramEnd"/>
      <w:r w:rsidRPr="00522F56">
        <w:rPr>
          <w:sz w:val="28"/>
          <w:szCs w:val="28"/>
        </w:rPr>
        <w:t xml:space="preserve">)   </w:t>
      </w:r>
    </w:p>
    <w:p w:rsidR="004E47B4" w:rsidRDefault="004E47B4" w:rsidP="004E47B4"/>
    <w:p w:rsidR="00C95ADE" w:rsidRDefault="00C95ADE"/>
    <w:sectPr w:rsidR="00C95ADE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4"/>
    <w:rsid w:val="004E47B4"/>
    <w:rsid w:val="008C6A55"/>
    <w:rsid w:val="0098317F"/>
    <w:rsid w:val="00C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2017-01-19T10:38:00Z</dcterms:created>
  <dcterms:modified xsi:type="dcterms:W3CDTF">2017-01-19T11:14:00Z</dcterms:modified>
</cp:coreProperties>
</file>