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80" w:rsidRDefault="00C87280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bookmarkStart w:id="0" w:name="_GoBack"/>
      <w:bookmarkEnd w:id="0"/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>
        <w:rPr>
          <w:szCs w:val="28"/>
        </w:rPr>
        <w:t>Информация № 1.</w:t>
      </w:r>
    </w:p>
    <w:p w:rsidR="00A0628C" w:rsidRPr="009D197F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9D197F">
        <w:rPr>
          <w:bCs/>
          <w:szCs w:val="28"/>
        </w:rPr>
        <w:t>Федеральным законом от 28.12.2017 № 422-ФЗ внесены изменения изменений в статью 14 Федерального закона «Об экологической экспертизе» и статью 12 Федерального закона «О внесении изменений в Федеральный закон «Об охране окружающей среды» и отдельные законодательные акты Российской Федерации</w:t>
      </w:r>
      <w:r w:rsidRPr="009D197F">
        <w:rPr>
          <w:szCs w:val="28"/>
        </w:rPr>
        <w:t>»</w:t>
      </w:r>
      <w:r>
        <w:rPr>
          <w:szCs w:val="28"/>
        </w:rPr>
        <w:t>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>
        <w:rPr>
          <w:szCs w:val="28"/>
        </w:rPr>
        <w:t xml:space="preserve">Законом </w:t>
      </w:r>
      <w:r w:rsidRPr="00AF3232">
        <w:rPr>
          <w:szCs w:val="28"/>
        </w:rPr>
        <w:t>уточняется состав материалов, необходимых для проведения государственной экологической экспертизы проектной документации объектов, строительство, реконструкцию которых предполагается осуществлять на землях особо охраняемых природных территорий ре</w:t>
      </w:r>
      <w:r>
        <w:rPr>
          <w:szCs w:val="28"/>
        </w:rPr>
        <w:t>гионального и местного значения.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>
        <w:rPr>
          <w:szCs w:val="28"/>
        </w:rPr>
        <w:t>И</w:t>
      </w:r>
      <w:r w:rsidRPr="00AF3232">
        <w:rPr>
          <w:szCs w:val="28"/>
        </w:rPr>
        <w:t>сключается требование о передаче на государственную экологическую экспертизу федерального и регионального уровня проектной документации объектов, капитальный ремонт которых планируется осуществлять на землях особо охраняемых природных территорий.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>Федеральным законом предусматривается перенос с 1 января 2018 года на 1 января 2019 года вступления в силу положений Федерального</w:t>
      </w:r>
      <w:r>
        <w:rPr>
          <w:szCs w:val="28"/>
        </w:rPr>
        <w:t xml:space="preserve"> закона от 21.07.2014 N 219-ФЗ «</w:t>
      </w:r>
      <w:r w:rsidRPr="00AF3232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«Об охране окружающей среды»</w:t>
      </w:r>
      <w:r w:rsidRPr="00AF3232">
        <w:rPr>
          <w:szCs w:val="28"/>
        </w:rPr>
        <w:t xml:space="preserve"> в части: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>отнесения к объектам государственной экологической экспертизы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категории;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>обязательного оснащения стационарных источников объектов I категории (объектов, оказывающих значительное негативное воздействие на окружающую среду и относящихся к областям применения наилучших доступных технологий)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>
        <w:rPr>
          <w:szCs w:val="28"/>
        </w:rPr>
        <w:t>Информация № 2.</w:t>
      </w:r>
    </w:p>
    <w:p w:rsidR="00A0628C" w:rsidRPr="00AF3232" w:rsidRDefault="00BB3D2A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hyperlink r:id="rId4" w:history="1">
        <w:r w:rsidR="00A0628C" w:rsidRPr="00AF3232">
          <w:rPr>
            <w:rStyle w:val="a4"/>
            <w:szCs w:val="28"/>
          </w:rPr>
          <w:t>Приказом Минприроды России от 21.08.2017 № 452 утвержден переч</w:t>
        </w:r>
        <w:r w:rsidR="00A0628C">
          <w:rPr>
            <w:rStyle w:val="a4"/>
            <w:szCs w:val="28"/>
          </w:rPr>
          <w:t>е</w:t>
        </w:r>
        <w:r w:rsidR="00A0628C" w:rsidRPr="00AF3232">
          <w:rPr>
            <w:rStyle w:val="a4"/>
            <w:szCs w:val="28"/>
          </w:rPr>
          <w:t>нь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</w:r>
      </w:hyperlink>
      <w:r w:rsidR="00A0628C">
        <w:rPr>
          <w:szCs w:val="28"/>
        </w:rPr>
        <w:t>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>
        <w:rPr>
          <w:szCs w:val="28"/>
        </w:rPr>
        <w:t>Так в</w:t>
      </w:r>
      <w:r w:rsidRPr="00AF3232">
        <w:rPr>
          <w:szCs w:val="28"/>
        </w:rPr>
        <w:t xml:space="preserve"> отчете должна содержаться информация о:</w:t>
      </w:r>
      <w:r>
        <w:rPr>
          <w:szCs w:val="28"/>
        </w:rPr>
        <w:t xml:space="preserve"> </w:t>
      </w:r>
      <w:r w:rsidRPr="00AF3232">
        <w:rPr>
          <w:szCs w:val="28"/>
        </w:rPr>
        <w:t xml:space="preserve">заготовке семян лесных растений для </w:t>
      </w:r>
      <w:proofErr w:type="spellStart"/>
      <w:r w:rsidRPr="00AF3232">
        <w:rPr>
          <w:szCs w:val="28"/>
        </w:rPr>
        <w:t>лесовосстановления</w:t>
      </w:r>
      <w:proofErr w:type="spellEnd"/>
      <w:r w:rsidRPr="00AF3232">
        <w:rPr>
          <w:szCs w:val="28"/>
        </w:rPr>
        <w:t xml:space="preserve"> и лесоразведения;</w:t>
      </w:r>
      <w:r>
        <w:rPr>
          <w:szCs w:val="28"/>
        </w:rPr>
        <w:t xml:space="preserve"> </w:t>
      </w:r>
      <w:r w:rsidRPr="00AF3232">
        <w:rPr>
          <w:szCs w:val="28"/>
        </w:rPr>
        <w:t xml:space="preserve">заготовке семян лесных растений на объектах постоянной лесосеменной базы; заготовке улучшенных и сортовых семян лесных растений; создании лесосеменных плантаций; создании постоянных лесосеменных участков; отборе плюсовых лесных насаждений; отборе плюсов деревьев; создании маточных плантаций; создании архивов клонов плюсовых деревьев; создании испытательных культур; создании популяционно-экологических культур; создании географических культур; выращивании стандартного посадочного </w:t>
      </w:r>
      <w:r w:rsidRPr="00AF3232">
        <w:rPr>
          <w:szCs w:val="28"/>
        </w:rPr>
        <w:lastRenderedPageBreak/>
        <w:t xml:space="preserve">материала деревьев и кустарников для </w:t>
      </w:r>
      <w:proofErr w:type="spellStart"/>
      <w:r w:rsidRPr="00AF3232">
        <w:rPr>
          <w:szCs w:val="28"/>
        </w:rPr>
        <w:t>лесовосстановления</w:t>
      </w:r>
      <w:proofErr w:type="spellEnd"/>
      <w:r w:rsidRPr="00AF3232">
        <w:rPr>
          <w:szCs w:val="28"/>
        </w:rPr>
        <w:t xml:space="preserve"> и лесоразведения; посеве семян в питомниках; </w:t>
      </w:r>
      <w:proofErr w:type="spellStart"/>
      <w:r w:rsidRPr="00AF3232">
        <w:rPr>
          <w:szCs w:val="28"/>
        </w:rPr>
        <w:t>лесовосстановлении</w:t>
      </w:r>
      <w:proofErr w:type="spellEnd"/>
      <w:r w:rsidRPr="00AF3232">
        <w:rPr>
          <w:szCs w:val="28"/>
        </w:rPr>
        <w:t>; дополнении лесных культур; уходе за лесными культурами; подготовке почвы под лесные культуры; лесомелиоративных работах; уходе за лесами;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/>
        <w:contextualSpacing/>
        <w:jc w:val="both"/>
        <w:rPr>
          <w:szCs w:val="28"/>
        </w:rPr>
      </w:pPr>
      <w:r w:rsidRPr="00AF3232">
        <w:rPr>
          <w:szCs w:val="28"/>
        </w:rPr>
        <w:t xml:space="preserve"> лесоразведении; переводе лесных культур в покрытые лесной растительностью земли по результатам хозяйственной деятельности; о вводе молодняков в категорию хозяйственно-ценных древесных насаждений земли по результатам хозяйственной деятельности.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>Отчет должен предоставляться ежеквартально не позднее 10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предоставляется.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 xml:space="preserve">К отчету должны прилагаться материалы фото-, </w:t>
      </w:r>
      <w:proofErr w:type="spellStart"/>
      <w:r w:rsidRPr="00AF3232">
        <w:rPr>
          <w:szCs w:val="28"/>
        </w:rPr>
        <w:t>видеофиксации</w:t>
      </w:r>
      <w:proofErr w:type="spellEnd"/>
      <w:r w:rsidRPr="00AF3232">
        <w:rPr>
          <w:szCs w:val="28"/>
        </w:rPr>
        <w:t xml:space="preserve">, дистанционного зондирования участка, на котором выполнены мероприятия по </w:t>
      </w:r>
      <w:proofErr w:type="spellStart"/>
      <w:r w:rsidRPr="00AF3232">
        <w:rPr>
          <w:szCs w:val="28"/>
        </w:rPr>
        <w:t>лесовосстановлению</w:t>
      </w:r>
      <w:proofErr w:type="spellEnd"/>
      <w:r w:rsidRPr="00AF3232">
        <w:rPr>
          <w:szCs w:val="28"/>
        </w:rPr>
        <w:t>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>Отчет подписывается руководителем юридического лица, гражданином (индивидуальным предпринимателем), представляющим соответствующий отчет.</w:t>
      </w:r>
    </w:p>
    <w:p w:rsidR="00A0628C" w:rsidRPr="00AF3232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AF3232">
        <w:rPr>
          <w:szCs w:val="28"/>
        </w:rPr>
        <w:t>Утратившим силу признан Приказ Минпри</w:t>
      </w:r>
      <w:r>
        <w:rPr>
          <w:szCs w:val="28"/>
        </w:rPr>
        <w:t>роды России от 20.01.2015 N 28 «</w:t>
      </w:r>
      <w:r w:rsidRPr="00AF3232">
        <w:rPr>
          <w:szCs w:val="28"/>
        </w:rPr>
        <w:t>Об установлении Порядка представления отчета о воспроизводстве лес</w:t>
      </w:r>
      <w:r>
        <w:rPr>
          <w:szCs w:val="28"/>
        </w:rPr>
        <w:t>ов и лесоразведении и его формы»</w:t>
      </w:r>
      <w:r w:rsidRPr="00AF3232">
        <w:rPr>
          <w:szCs w:val="28"/>
        </w:rPr>
        <w:t>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644384">
        <w:rPr>
          <w:szCs w:val="28"/>
        </w:rPr>
        <w:t xml:space="preserve">Информация № </w:t>
      </w:r>
      <w:r>
        <w:rPr>
          <w:szCs w:val="28"/>
        </w:rPr>
        <w:t>3</w:t>
      </w:r>
      <w:r w:rsidRPr="00644384">
        <w:rPr>
          <w:szCs w:val="28"/>
        </w:rPr>
        <w:t>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 xml:space="preserve">Приказом Минприроды России от 12.07.2017 № 403 утвержден </w:t>
      </w:r>
      <w:proofErr w:type="spellStart"/>
      <w:r w:rsidRPr="00644384">
        <w:rPr>
          <w:bCs/>
          <w:szCs w:val="28"/>
        </w:rPr>
        <w:t>порядк</w:t>
      </w:r>
      <w:proofErr w:type="spellEnd"/>
      <w:r w:rsidRPr="00644384">
        <w:rPr>
          <w:bCs/>
          <w:szCs w:val="28"/>
        </w:rPr>
        <w:t xml:space="preserve"> организации деятельности общественных инспекторов по охране окружающей среды.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 xml:space="preserve">Указанные инспекторы оказывают содействие </w:t>
      </w:r>
      <w:proofErr w:type="spellStart"/>
      <w:r w:rsidRPr="00644384">
        <w:rPr>
          <w:bCs/>
          <w:szCs w:val="28"/>
        </w:rPr>
        <w:t>Росприроднадзору</w:t>
      </w:r>
      <w:proofErr w:type="spellEnd"/>
      <w:r w:rsidRPr="00644384">
        <w:rPr>
          <w:bCs/>
          <w:szCs w:val="28"/>
        </w:rPr>
        <w:t>, Рослесхозу, их территориальным органам, региональным органам исполнительной власти, осуществляющим государственный экологический надзор и федеральный государственный лесной надзор (лесную охрану).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Гражданин РФ, достигший возраста 18 лет, намеренный оказывать указанным органам содействие в природоохранной деятельности на добровольной и безвозмездной основе, подает в соответствующий орган государственного надзора заявление в произвольной форме о присвоении ему статуса общественного инспектора по охране окружающей среды.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Поступившее заявление в течение 3 рабочих дней передается на рассмотрение в комиссию по организации деятельности общественных инспекторов. Комиссия 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 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Срок действия удостоверения общественного инспектора составляет 1 год и может быть продлен. Форма удостоверения приведена в приложении к приказу.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Информация 4</w:t>
      </w:r>
      <w:r w:rsidRPr="00644384">
        <w:rPr>
          <w:bCs/>
          <w:szCs w:val="28"/>
        </w:rPr>
        <w:t>.</w:t>
      </w:r>
    </w:p>
    <w:p w:rsidR="00A0628C" w:rsidRPr="00644384" w:rsidRDefault="00A0628C" w:rsidP="00A0628C">
      <w:pPr>
        <w:pStyle w:val="1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Федеральным законом от 20.12.2017 № 412-ФЗ внесены изменения в ст. 258.1 Уголовного кодекса РФ, которыми усилена уголовная ответственность за незаконную добычу и оборот особо ценных видов диких животных, водных биологических ресурсов, занесенным в Красную книгу.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Установлена уголовная ответственность за незаконные добычу, приобретение, хранение, перевозка, пересылка особо ценных диких животных и водных биологических ресурсов, принадлежащих к видам, занесенным в Красную книгу Российской Федерации, охраняемым международными договорами Российской Федерации, если указанные действия были совершены с публичной демонстрацией, в том числе в средствах массовой информации или информационно-телекоммуникационных сетях, включая сеть «Интернет» (ч. 2 ст. 258.1 УК РФ) наказываются: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— лишением свободы на срок до пяти лет со штрафом в размере до двух миллионов рублей</w:t>
      </w:r>
    </w:p>
    <w:p w:rsidR="00A0628C" w:rsidRPr="00644384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bCs/>
          <w:szCs w:val="28"/>
        </w:rPr>
      </w:pPr>
      <w:r w:rsidRPr="00644384">
        <w:rPr>
          <w:bCs/>
          <w:szCs w:val="28"/>
        </w:rPr>
        <w:t>—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C87280" w:rsidRDefault="00C87280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644384">
        <w:rPr>
          <w:szCs w:val="28"/>
        </w:rPr>
        <w:t xml:space="preserve">Информация № </w:t>
      </w:r>
      <w:r>
        <w:rPr>
          <w:szCs w:val="28"/>
        </w:rPr>
        <w:t>5</w:t>
      </w:r>
      <w:r w:rsidRPr="00644384">
        <w:rPr>
          <w:szCs w:val="28"/>
        </w:rPr>
        <w:t>.</w:t>
      </w:r>
    </w:p>
    <w:p w:rsidR="00A0628C" w:rsidRPr="00710956" w:rsidRDefault="00BB3D2A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rStyle w:val="a5"/>
          <w:b w:val="0"/>
          <w:color w:val="000000" w:themeColor="text1"/>
          <w:spacing w:val="2"/>
          <w:szCs w:val="28"/>
        </w:rPr>
      </w:pPr>
      <w:hyperlink r:id="rId5" w:history="1">
        <w:r w:rsidR="00A0628C" w:rsidRPr="00710956">
          <w:rPr>
            <w:rStyle w:val="a4"/>
            <w:color w:val="000000" w:themeColor="text1"/>
            <w:spacing w:val="2"/>
            <w:szCs w:val="28"/>
          </w:rPr>
          <w:t>Приказом Минприроды России от 28.02.2018 N 74 утверждены требования к содержанию программы производственного экологического контроля, порядка и сроков представления отчета об организации                            и о результатах осуществления производственного экологического контроля</w:t>
        </w:r>
      </w:hyperlink>
      <w:r w:rsidR="00A0628C" w:rsidRPr="00710956">
        <w:rPr>
          <w:rStyle w:val="a5"/>
          <w:color w:val="000000" w:themeColor="text1"/>
          <w:spacing w:val="2"/>
          <w:szCs w:val="28"/>
        </w:rPr>
        <w:t>.</w:t>
      </w:r>
    </w:p>
    <w:p w:rsidR="00A0628C" w:rsidRPr="00710956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color w:val="000000"/>
          <w:spacing w:val="2"/>
          <w:szCs w:val="28"/>
        </w:rPr>
      </w:pPr>
      <w:r w:rsidRPr="00710956">
        <w:rPr>
          <w:rStyle w:val="a5"/>
          <w:color w:val="000000" w:themeColor="text1"/>
          <w:spacing w:val="2"/>
          <w:szCs w:val="28"/>
        </w:rPr>
        <w:t xml:space="preserve">Согласно требованиям </w:t>
      </w:r>
      <w:r w:rsidRPr="00710956">
        <w:rPr>
          <w:color w:val="000000"/>
          <w:spacing w:val="2"/>
          <w:szCs w:val="28"/>
        </w:rPr>
        <w:t>программа производственного экологического контроля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color w:val="000000"/>
          <w:spacing w:val="2"/>
          <w:szCs w:val="28"/>
        </w:rPr>
      </w:pPr>
      <w:r w:rsidRPr="00710956">
        <w:rPr>
          <w:color w:val="333333"/>
          <w:szCs w:val="28"/>
          <w:shd w:val="clear" w:color="auto" w:fill="FFFFFF"/>
        </w:rPr>
        <w:t xml:space="preserve">Юридические лица и индивидуальные предприниматели, осуществляющие хозяйственную и (или) иную деятельность на объектах I, II и III категорий (далее - объекты) обязаны </w:t>
      </w:r>
      <w:r w:rsidRPr="00710956">
        <w:rPr>
          <w:color w:val="000000"/>
          <w:spacing w:val="2"/>
          <w:szCs w:val="28"/>
        </w:rPr>
        <w:t xml:space="preserve">ежегодно до 25 марта года, следующего за отчетным предоставлять отчет </w:t>
      </w:r>
      <w:r w:rsidRPr="00710956">
        <w:rPr>
          <w:color w:val="333333"/>
          <w:szCs w:val="28"/>
          <w:shd w:val="clear" w:color="auto" w:fill="FFFFFF"/>
        </w:rPr>
        <w:t xml:space="preserve">об организации и о результатах осуществления производственного экологического контроля. </w:t>
      </w:r>
      <w:r w:rsidRPr="00710956">
        <w:rPr>
          <w:color w:val="000000"/>
          <w:spacing w:val="2"/>
          <w:szCs w:val="28"/>
        </w:rPr>
        <w:t xml:space="preserve">Отчет предоставляется лицами, осуществляющими деятельность на объектах I категории, а также на объектах II и III категорий, подлежащих федеральному государственному экологическому надзору, в территориальный орган </w:t>
      </w:r>
      <w:proofErr w:type="spellStart"/>
      <w:r w:rsidRPr="00710956">
        <w:rPr>
          <w:color w:val="000000"/>
          <w:spacing w:val="2"/>
          <w:szCs w:val="28"/>
        </w:rPr>
        <w:t>Росприроднадзора</w:t>
      </w:r>
      <w:proofErr w:type="spellEnd"/>
      <w:r w:rsidRPr="00710956">
        <w:rPr>
          <w:color w:val="000000"/>
          <w:spacing w:val="2"/>
          <w:szCs w:val="28"/>
        </w:rPr>
        <w:t xml:space="preserve"> по месту осуществления деятельности; а лицами, осуществляющими деятельность на объектах, подлежащих региональному государственному экологическому надзору, - в </w:t>
      </w:r>
      <w:r w:rsidRPr="00710956">
        <w:rPr>
          <w:color w:val="000000"/>
          <w:spacing w:val="2"/>
          <w:szCs w:val="28"/>
        </w:rPr>
        <w:lastRenderedPageBreak/>
        <w:t>уполномоченный орган государственной власти субъекта РФ. Отчет может быть направлен в виде электронного документа, подписанного усиленной квалифицированной электронной подписью руководителя юридического лица или уполномоченного им должностного лица или индивидуального предпринимателя.</w:t>
      </w:r>
    </w:p>
    <w:p w:rsidR="00C87280" w:rsidRDefault="00C87280" w:rsidP="00A0628C">
      <w:pPr>
        <w:pStyle w:val="1"/>
        <w:spacing w:line="240" w:lineRule="auto"/>
        <w:ind w:firstLine="709"/>
        <w:rPr>
          <w:color w:val="000000"/>
          <w:spacing w:val="2"/>
          <w:szCs w:val="28"/>
        </w:rPr>
      </w:pPr>
    </w:p>
    <w:p w:rsidR="00A0628C" w:rsidRPr="00720771" w:rsidRDefault="00A0628C" w:rsidP="00A0628C">
      <w:pPr>
        <w:pStyle w:val="1"/>
        <w:spacing w:line="240" w:lineRule="auto"/>
        <w:ind w:firstLine="709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Информация № 6</w:t>
      </w:r>
      <w:r w:rsidRPr="00720771">
        <w:rPr>
          <w:color w:val="000000"/>
          <w:spacing w:val="2"/>
          <w:szCs w:val="28"/>
        </w:rPr>
        <w:t>.</w:t>
      </w:r>
    </w:p>
    <w:p w:rsidR="00A0628C" w:rsidRPr="00720771" w:rsidRDefault="00A0628C" w:rsidP="00A0628C">
      <w:pPr>
        <w:pStyle w:val="1"/>
        <w:spacing w:line="240" w:lineRule="auto"/>
        <w:ind w:firstLine="709"/>
        <w:contextualSpacing/>
        <w:jc w:val="both"/>
        <w:rPr>
          <w:rStyle w:val="a5"/>
          <w:b w:val="0"/>
          <w:color w:val="000000"/>
          <w:spacing w:val="2"/>
          <w:szCs w:val="28"/>
        </w:rPr>
      </w:pPr>
      <w:r w:rsidRPr="00720771">
        <w:rPr>
          <w:rStyle w:val="a5"/>
          <w:color w:val="000000"/>
          <w:spacing w:val="2"/>
          <w:szCs w:val="28"/>
        </w:rPr>
        <w:t>Приказом Минприроды России от 20.12.2017 N 693 утверждены типовые договоры аренды лесных участков.</w:t>
      </w:r>
    </w:p>
    <w:p w:rsidR="00A0628C" w:rsidRDefault="00A0628C" w:rsidP="00A0628C">
      <w:pPr>
        <w:pStyle w:val="1"/>
        <w:spacing w:line="240" w:lineRule="auto"/>
        <w:ind w:firstLine="709"/>
        <w:contextualSpacing/>
        <w:jc w:val="both"/>
        <w:rPr>
          <w:color w:val="000000"/>
          <w:spacing w:val="2"/>
          <w:szCs w:val="28"/>
        </w:rPr>
      </w:pPr>
      <w:r w:rsidRPr="00720771">
        <w:rPr>
          <w:color w:val="000000"/>
          <w:spacing w:val="2"/>
          <w:szCs w:val="28"/>
        </w:rPr>
        <w:t xml:space="preserve">Утверждены 16 типовых договоров аренды лесных участков, в том числе, для заготовки древесины, живицы, для заготовки и сбора </w:t>
      </w:r>
      <w:proofErr w:type="spellStart"/>
      <w:r w:rsidRPr="00720771">
        <w:rPr>
          <w:color w:val="000000"/>
          <w:spacing w:val="2"/>
          <w:szCs w:val="28"/>
        </w:rPr>
        <w:t>недревесных</w:t>
      </w:r>
      <w:proofErr w:type="spellEnd"/>
      <w:r w:rsidRPr="00720771">
        <w:rPr>
          <w:color w:val="000000"/>
          <w:spacing w:val="2"/>
          <w:szCs w:val="28"/>
        </w:rPr>
        <w:t xml:space="preserve"> лесных ресурсов, для заготовки пищевых лесных ресурсов и сбора лекарственных</w:t>
      </w:r>
      <w:r w:rsidRPr="00710956">
        <w:rPr>
          <w:color w:val="000000"/>
          <w:spacing w:val="2"/>
          <w:szCs w:val="28"/>
        </w:rPr>
        <w:t xml:space="preserve"> растений, для осуществления видов деятельности в сфере охотничьего хозяйства и др.</w:t>
      </w:r>
    </w:p>
    <w:p w:rsidR="00A0628C" w:rsidRDefault="00A0628C" w:rsidP="00A0628C">
      <w:pPr>
        <w:pStyle w:val="1"/>
        <w:spacing w:line="240" w:lineRule="auto"/>
        <w:ind w:firstLine="709"/>
        <w:contextualSpacing/>
        <w:jc w:val="both"/>
        <w:rPr>
          <w:color w:val="000000"/>
          <w:spacing w:val="2"/>
          <w:szCs w:val="28"/>
        </w:rPr>
      </w:pPr>
      <w:r w:rsidRPr="00710956">
        <w:rPr>
          <w:color w:val="000000"/>
          <w:spacing w:val="2"/>
          <w:szCs w:val="28"/>
        </w:rPr>
        <w:t>В приложениях к договорам приведены образцы необходимых документов.</w:t>
      </w:r>
    </w:p>
    <w:p w:rsidR="00A0628C" w:rsidRPr="00710956" w:rsidRDefault="00A0628C" w:rsidP="00A0628C">
      <w:pPr>
        <w:pStyle w:val="1"/>
        <w:spacing w:line="240" w:lineRule="auto"/>
        <w:ind w:firstLine="709"/>
        <w:contextualSpacing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Приказ вступает в силу </w:t>
      </w:r>
      <w:r w:rsidRPr="00710956">
        <w:rPr>
          <w:color w:val="000000"/>
          <w:spacing w:val="2"/>
          <w:szCs w:val="28"/>
        </w:rPr>
        <w:t>с даты вступления в силу Постановления Правительства РФ о признании утратившим силу Постановления Правите</w:t>
      </w:r>
      <w:r>
        <w:rPr>
          <w:color w:val="000000"/>
          <w:spacing w:val="2"/>
          <w:szCs w:val="28"/>
        </w:rPr>
        <w:t>льства РФ от 21.09.2015 N 1003 «</w:t>
      </w:r>
      <w:r w:rsidRPr="00710956">
        <w:rPr>
          <w:color w:val="000000"/>
          <w:spacing w:val="2"/>
          <w:szCs w:val="28"/>
        </w:rPr>
        <w:t xml:space="preserve">О типовом </w:t>
      </w:r>
      <w:r>
        <w:rPr>
          <w:color w:val="000000"/>
          <w:spacing w:val="2"/>
          <w:szCs w:val="28"/>
        </w:rPr>
        <w:t>договоре аренды лесного участка»</w:t>
      </w:r>
      <w:r w:rsidRPr="00710956">
        <w:rPr>
          <w:color w:val="000000"/>
          <w:spacing w:val="2"/>
          <w:szCs w:val="28"/>
        </w:rPr>
        <w:t>.</w:t>
      </w:r>
    </w:p>
    <w:p w:rsidR="00C87280" w:rsidRDefault="00C87280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</w:p>
    <w:p w:rsidR="00A0628C" w:rsidRPr="00C710F4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zCs w:val="28"/>
        </w:rPr>
      </w:pPr>
      <w:r>
        <w:rPr>
          <w:szCs w:val="28"/>
        </w:rPr>
        <w:t>Информация № 7</w:t>
      </w:r>
      <w:r w:rsidRPr="00C710F4">
        <w:rPr>
          <w:szCs w:val="28"/>
        </w:rPr>
        <w:t>.</w:t>
      </w:r>
    </w:p>
    <w:p w:rsidR="00A0628C" w:rsidRPr="00C710F4" w:rsidRDefault="00BB3D2A" w:rsidP="00A0628C">
      <w:pPr>
        <w:pStyle w:val="1"/>
        <w:spacing w:after="612" w:line="240" w:lineRule="auto"/>
        <w:ind w:left="23" w:firstLine="697"/>
        <w:contextualSpacing/>
        <w:jc w:val="both"/>
        <w:rPr>
          <w:szCs w:val="28"/>
        </w:rPr>
      </w:pPr>
      <w:hyperlink r:id="rId6" w:history="1">
        <w:r w:rsidR="00A0628C" w:rsidRPr="00C710F4">
          <w:rPr>
            <w:rStyle w:val="a4"/>
            <w:szCs w:val="28"/>
          </w:rPr>
          <w:t>Постановлением Конституционного Суда от 30.03.2018 № 14-П                   «По делу о проверке конституционности части 3 статьи 43 Федерального закона "Об охоте и о сохранении охотничьих ресурсов и о внесении изменений в отдельные законодательные акты Российской Федерации" в связи с жалобой некоммерческого партнерства "Спортивно-охотничий клуб "</w:t>
        </w:r>
        <w:proofErr w:type="spellStart"/>
        <w:r w:rsidR="00A0628C" w:rsidRPr="00C710F4">
          <w:rPr>
            <w:rStyle w:val="a4"/>
            <w:szCs w:val="28"/>
          </w:rPr>
          <w:t>Румелко</w:t>
        </w:r>
        <w:proofErr w:type="spellEnd"/>
        <w:r w:rsidR="00A0628C" w:rsidRPr="00C710F4">
          <w:rPr>
            <w:rStyle w:val="a4"/>
            <w:szCs w:val="28"/>
          </w:rPr>
          <w:t>-Спортинг</w:t>
        </w:r>
      </w:hyperlink>
      <w:r w:rsidR="00A0628C" w:rsidRPr="00C710F4">
        <w:rPr>
          <w:szCs w:val="28"/>
        </w:rPr>
        <w:t>».</w:t>
      </w:r>
    </w:p>
    <w:p w:rsidR="00A0628C" w:rsidRPr="00C710F4" w:rsidRDefault="00A0628C" w:rsidP="00A0628C">
      <w:pPr>
        <w:pStyle w:val="1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C710F4">
        <w:rPr>
          <w:szCs w:val="28"/>
        </w:rPr>
        <w:t>Конституционный Суд РФ признал часть 3 статьи 43 Федерального закона "Об охоте и о сохранении охотничьих ресурсов и о внесении изменений в отдельные законодательные акты Российской Федерации" не соответствующей Конституции РФ в той мере, в какой в системе действующего правового регулирования неопределенность ее нормативного содержания порождает возможность неоднозначного решения вопроса о субъекте, обязанном приобретать лекарственные средства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угодьях, и тем самым допускает произвольное возложение данной обязанности на различных участников отношений в сфере охотничьего хозяйства и сохранения охотничьих ресурсов.</w:t>
      </w:r>
    </w:p>
    <w:p w:rsidR="00A0628C" w:rsidRPr="00C710F4" w:rsidRDefault="00A0628C" w:rsidP="00A0628C">
      <w:pPr>
        <w:pStyle w:val="1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C710F4">
        <w:rPr>
          <w:szCs w:val="28"/>
        </w:rPr>
        <w:t xml:space="preserve">Конституционный Суд РФ, в частности, отметил, что отсутствие в действующем законодательстве определенности в отношении субъекта, обязанного приобретать ветеринарные препараты (лекарственные средства) для противоэпизоотических мероприятий по защите диких животных от </w:t>
      </w:r>
      <w:r w:rsidRPr="00C710F4">
        <w:rPr>
          <w:szCs w:val="28"/>
        </w:rPr>
        <w:lastRenderedPageBreak/>
        <w:t xml:space="preserve">болезней в закрепленных охотничьих угодьях, обеспечение проведения которых согласно части 3 статьи 43 Федерального закона "Об охоте и о сохранении охотничьих ресурсов и о внесении изменений в отдельные законодательные акты Российской Федерации" возложено на юридические лица и индивидуальных предпринимателей, заключивших </w:t>
      </w:r>
      <w:proofErr w:type="spellStart"/>
      <w:r w:rsidRPr="00C710F4">
        <w:rPr>
          <w:szCs w:val="28"/>
        </w:rPr>
        <w:t>охотхозяйственные</w:t>
      </w:r>
      <w:proofErr w:type="spellEnd"/>
      <w:r w:rsidRPr="00C710F4">
        <w:rPr>
          <w:szCs w:val="28"/>
        </w:rPr>
        <w:t xml:space="preserve"> соглашения, влечет за собой серьезные издержки в </w:t>
      </w:r>
      <w:proofErr w:type="spellStart"/>
      <w:r w:rsidRPr="00C710F4">
        <w:rPr>
          <w:szCs w:val="28"/>
        </w:rPr>
        <w:t>правоприменении</w:t>
      </w:r>
      <w:proofErr w:type="spellEnd"/>
      <w:r w:rsidRPr="00C710F4">
        <w:rPr>
          <w:szCs w:val="28"/>
        </w:rPr>
        <w:t>, не поддающиеся исправлению посредством конституционно-правового истолкования, что не отвечает принципам правового государства, верховенства права и равенства перед законом.</w:t>
      </w:r>
    </w:p>
    <w:p w:rsidR="00A0628C" w:rsidRPr="00C710F4" w:rsidRDefault="00A0628C" w:rsidP="00A0628C">
      <w:pPr>
        <w:pStyle w:val="1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C710F4">
        <w:rPr>
          <w:szCs w:val="28"/>
        </w:rPr>
        <w:t xml:space="preserve">Неоднозначность, неясность и противоречивость правового регулирования неминуемо препятствуют адекватному уяснению его содержания и предназначения, допускают возможность неограниченного усмотрения публичной власти в процессе </w:t>
      </w:r>
      <w:proofErr w:type="spellStart"/>
      <w:r w:rsidRPr="00C710F4">
        <w:rPr>
          <w:szCs w:val="28"/>
        </w:rPr>
        <w:t>правоприменения</w:t>
      </w:r>
      <w:proofErr w:type="spellEnd"/>
      <w:r w:rsidRPr="00C710F4">
        <w:rPr>
          <w:szCs w:val="28"/>
        </w:rPr>
        <w:t>, создают предпосылки для административного произвола и избирательного правосудия, чем ослабляют гарантии защиты конституционных прав и свобод; поэтому самого по себе нарушения требования определенности правовой нормы вполне может быть достаточно для признания такой нормы не соответствующей Конституции РФ.  </w:t>
      </w:r>
    </w:p>
    <w:p w:rsidR="00A0628C" w:rsidRPr="00C710F4" w:rsidRDefault="00A0628C" w:rsidP="00A0628C">
      <w:pPr>
        <w:pStyle w:val="1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C710F4">
        <w:rPr>
          <w:szCs w:val="28"/>
        </w:rPr>
        <w:t>Конституционный Суд РФ указал, что федеральному законодателю надлежит незамедлительно принять меры по устранению неопределенности нормативного содержания части 3 статьи 43 Федерального закона "Об охоте и о сохранении охотничьих ресурсов и о внесении изменений в отдельные законодательные акты Российской Федерации" в вопросе о том, на ком из участников отношений в сфере охотничьего хозяйства и сохранения охотничьих ресурсов лежит обязанность приобретения лекарственных средств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угодьях.</w:t>
      </w:r>
    </w:p>
    <w:p w:rsidR="00A0628C" w:rsidRPr="00C710F4" w:rsidRDefault="00A0628C" w:rsidP="00A0628C">
      <w:pPr>
        <w:pStyle w:val="1"/>
        <w:spacing w:after="612" w:line="240" w:lineRule="auto"/>
        <w:ind w:left="23" w:firstLine="697"/>
        <w:contextualSpacing/>
        <w:jc w:val="both"/>
        <w:rPr>
          <w:szCs w:val="28"/>
        </w:rPr>
      </w:pPr>
      <w:r w:rsidRPr="00C710F4">
        <w:rPr>
          <w:szCs w:val="28"/>
        </w:rPr>
        <w:t>Впредь до внесения в законодательство об охоте и о сохранении охотничьих ресурсов необходимых изменений, вытекающих из настоящего постановления, приобретение лекарственных средств ветеринарного назначения для проведения противоэпизоотических мероприятий по защите охотничьих ресурсов от болезней в закрепленных охотничьих угодьях должно осуществляться в соответствии со статьями 3 и 5 Закона РФ "О ветеринарии" органами государственной власти за счет бюджетных средств.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pacing w:val="2"/>
          <w:szCs w:val="28"/>
        </w:rPr>
      </w:pPr>
    </w:p>
    <w:p w:rsidR="00A0628C" w:rsidRPr="00C710F4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spacing w:val="2"/>
          <w:szCs w:val="28"/>
        </w:rPr>
      </w:pPr>
      <w:r w:rsidRPr="00C710F4">
        <w:rPr>
          <w:spacing w:val="2"/>
          <w:szCs w:val="28"/>
        </w:rPr>
        <w:t xml:space="preserve">Информация № </w:t>
      </w:r>
      <w:r w:rsidR="00C87280">
        <w:rPr>
          <w:spacing w:val="2"/>
          <w:szCs w:val="28"/>
        </w:rPr>
        <w:t>8</w:t>
      </w:r>
      <w:r w:rsidRPr="00C710F4">
        <w:rPr>
          <w:spacing w:val="2"/>
          <w:szCs w:val="28"/>
        </w:rPr>
        <w:t>.</w:t>
      </w:r>
    </w:p>
    <w:p w:rsidR="00A0628C" w:rsidRPr="00C710F4" w:rsidRDefault="00A0628C" w:rsidP="00A0628C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Cs/>
          <w:spacing w:val="2"/>
          <w:szCs w:val="28"/>
        </w:rPr>
      </w:pPr>
      <w:r w:rsidRPr="00C710F4">
        <w:rPr>
          <w:bCs/>
          <w:spacing w:val="2"/>
          <w:szCs w:val="28"/>
        </w:rPr>
        <w:t>Приказом Минприроды России от 28.02.2018 N 74 утверждены 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контроля.</w:t>
      </w:r>
    </w:p>
    <w:p w:rsidR="00C87280" w:rsidRDefault="00A0628C" w:rsidP="00C87280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Cs/>
          <w:spacing w:val="2"/>
          <w:szCs w:val="28"/>
        </w:rPr>
      </w:pPr>
      <w:r w:rsidRPr="00C710F4">
        <w:rPr>
          <w:bCs/>
          <w:spacing w:val="2"/>
          <w:szCs w:val="28"/>
        </w:rPr>
        <w:t xml:space="preserve">Устанавливается, что программа производственного экологического контроля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категорий, по каждому </w:t>
      </w:r>
      <w:r w:rsidRPr="00C710F4">
        <w:rPr>
          <w:bCs/>
          <w:spacing w:val="2"/>
          <w:szCs w:val="28"/>
        </w:rPr>
        <w:lastRenderedPageBreak/>
        <w:t>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:rsidR="00C87280" w:rsidRDefault="00A0628C" w:rsidP="00C87280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Cs/>
          <w:spacing w:val="2"/>
          <w:szCs w:val="28"/>
        </w:rPr>
      </w:pPr>
      <w:r w:rsidRPr="00C710F4">
        <w:rPr>
          <w:bCs/>
          <w:spacing w:val="2"/>
          <w:szCs w:val="28"/>
        </w:rPr>
        <w:t>В приказе содержатся требования, предъявляемые к разделам, включаемым в программу, а также сведениям, включаемым в каждый из разделов программы производственного экологического контроля.</w:t>
      </w:r>
    </w:p>
    <w:p w:rsidR="00C87280" w:rsidRDefault="00A0628C" w:rsidP="00C87280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Cs/>
          <w:spacing w:val="2"/>
          <w:szCs w:val="28"/>
        </w:rPr>
      </w:pPr>
      <w:r w:rsidRPr="00C710F4">
        <w:rPr>
          <w:bCs/>
          <w:spacing w:val="2"/>
          <w:szCs w:val="28"/>
        </w:rPr>
        <w:t xml:space="preserve">Отчет подлежит представлению ежегодно до 25 марта года, следующего за отчетным. Отчет предоставляется лицами, осуществляющими деятельность на объектах I категории, а также на объектах II и III категорий, подлежащих федеральному государственному экологическому надзору, в территориальный орган </w:t>
      </w:r>
      <w:proofErr w:type="spellStart"/>
      <w:r w:rsidRPr="00C710F4">
        <w:rPr>
          <w:bCs/>
          <w:spacing w:val="2"/>
          <w:szCs w:val="28"/>
        </w:rPr>
        <w:t>Росприроднадзора</w:t>
      </w:r>
      <w:proofErr w:type="spellEnd"/>
      <w:r w:rsidRPr="00C710F4">
        <w:rPr>
          <w:bCs/>
          <w:spacing w:val="2"/>
          <w:szCs w:val="28"/>
        </w:rPr>
        <w:t xml:space="preserve"> по месту осуществления деятельности; а лицами, осуществляющими деятельность на объектах, подлежащих региональному государственному экологическому надзору, - в уполномоченный орган государственной власти субъекта РФ.</w:t>
      </w:r>
    </w:p>
    <w:p w:rsidR="00A0628C" w:rsidRPr="00C710F4" w:rsidRDefault="00A0628C" w:rsidP="00C87280">
      <w:pPr>
        <w:pStyle w:val="1"/>
        <w:shd w:val="clear" w:color="auto" w:fill="auto"/>
        <w:spacing w:after="612" w:line="240" w:lineRule="auto"/>
        <w:ind w:left="23" w:firstLine="697"/>
        <w:contextualSpacing/>
        <w:jc w:val="both"/>
        <w:rPr>
          <w:bCs/>
          <w:color w:val="000000"/>
          <w:spacing w:val="2"/>
          <w:szCs w:val="28"/>
        </w:rPr>
      </w:pPr>
      <w:r w:rsidRPr="00C710F4">
        <w:rPr>
          <w:bCs/>
          <w:color w:val="000000"/>
          <w:spacing w:val="2"/>
          <w:szCs w:val="28"/>
        </w:rPr>
        <w:t>Отчет может быть направлен в виде электронного документа, подписанного усиленной квалифицированной электронной подписью руководителя юридического лица или уполномоченного им должностного лица или индивидуального предпринимателя.</w:t>
      </w:r>
    </w:p>
    <w:p w:rsidR="00C87280" w:rsidRDefault="00C87280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</w:p>
    <w:p w:rsidR="00A0628C" w:rsidRPr="00F11DFC" w:rsidRDefault="00C87280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>
        <w:rPr>
          <w:szCs w:val="28"/>
        </w:rPr>
        <w:t>Информация № 9</w:t>
      </w:r>
      <w:r w:rsidR="00A0628C" w:rsidRPr="00F11DFC">
        <w:rPr>
          <w:szCs w:val="28"/>
        </w:rPr>
        <w:t>.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bCs/>
          <w:szCs w:val="28"/>
        </w:rPr>
        <w:t xml:space="preserve">Постановлением Правительства РФ от 04.05.2018 № 542 </w:t>
      </w:r>
      <w:r>
        <w:rPr>
          <w:bCs/>
          <w:szCs w:val="28"/>
        </w:rPr>
        <w:t xml:space="preserve">утверждена </w:t>
      </w:r>
      <w:r w:rsidRPr="00F11DFC">
        <w:rPr>
          <w:bCs/>
          <w:szCs w:val="28"/>
        </w:rPr>
        <w:t>Правила организации работ по ликвидации накопленного вреда окружающей среде</w:t>
      </w:r>
      <w:r w:rsidRPr="00F11DFC">
        <w:rPr>
          <w:szCs w:val="28"/>
        </w:rPr>
        <w:t>.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Согласно статье 80.2 Фед</w:t>
      </w:r>
      <w:r>
        <w:rPr>
          <w:szCs w:val="28"/>
        </w:rPr>
        <w:t xml:space="preserve">ерального закона от 10.01.2002 № 7-ФЗ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охране окружающей среды»</w:t>
      </w:r>
      <w:r w:rsidRPr="00F11DFC">
        <w:rPr>
          <w:szCs w:val="28"/>
        </w:rPr>
        <w:t>, на объектах, включенных в государственный реестр объектов накопленного вреда окружающей среде осуществляется ликвидация накопленного вреда окружающей среде.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В соответствии с утвержденными Правилами, организация работ по ликвидации накопленного вреда включает в себя: проведение необходимых обследований объекта, в том числе инженерных изысканий; разработку проекта работ по ликвидации накопленного вреда; согласование и утверждение проекта; проведение работ по ликвидации накопленного вреда окружающей среде; осуществление контроля и приемку проведенных работ по ликвидации накопленного вреда.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Правилами устанавливаются: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- требования к содержанию проекта работ по ликвидации накопленного вреда окружающей среде;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- порядок разработки и согласования проекта;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- сроки проведения работ по ликвидации накопленного вреда окружающей среде;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- механизм осуществления контроля за выполнением работ по ликвидации накопленного вреда окружающей среде;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  <w:r w:rsidRPr="00F11DFC">
        <w:rPr>
          <w:szCs w:val="28"/>
        </w:rPr>
        <w:t>- порядок приемки выполненных работ.</w:t>
      </w:r>
    </w:p>
    <w:p w:rsidR="00C87280" w:rsidRDefault="00C87280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pacing w:val="2"/>
          <w:szCs w:val="28"/>
        </w:rPr>
      </w:pPr>
    </w:p>
    <w:p w:rsidR="00A0628C" w:rsidRDefault="00C87280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pacing w:val="2"/>
          <w:szCs w:val="28"/>
        </w:rPr>
      </w:pPr>
      <w:r>
        <w:rPr>
          <w:spacing w:val="2"/>
          <w:szCs w:val="28"/>
        </w:rPr>
        <w:lastRenderedPageBreak/>
        <w:t>Информация № 10</w:t>
      </w:r>
      <w:r w:rsidR="00A0628C" w:rsidRPr="00F11DFC">
        <w:rPr>
          <w:spacing w:val="2"/>
          <w:szCs w:val="28"/>
        </w:rPr>
        <w:t>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pacing w:val="2"/>
          <w:szCs w:val="28"/>
        </w:rPr>
      </w:pPr>
      <w:r w:rsidRPr="00F11DFC">
        <w:rPr>
          <w:rStyle w:val="a5"/>
          <w:color w:val="000000"/>
          <w:spacing w:val="2"/>
          <w:szCs w:val="28"/>
        </w:rPr>
        <w:t>Постановлением Правит</w:t>
      </w:r>
      <w:r>
        <w:rPr>
          <w:rStyle w:val="a5"/>
          <w:color w:val="000000"/>
          <w:spacing w:val="2"/>
          <w:szCs w:val="28"/>
        </w:rPr>
        <w:t>ельства РФ от 25.04.2018 №</w:t>
      </w:r>
      <w:r w:rsidRPr="00F11DFC">
        <w:rPr>
          <w:rStyle w:val="a5"/>
          <w:color w:val="000000"/>
          <w:spacing w:val="2"/>
          <w:szCs w:val="28"/>
        </w:rPr>
        <w:t xml:space="preserve"> 503 внесены изменения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</w:t>
      </w:r>
      <w:r w:rsidRPr="00F11DFC">
        <w:rPr>
          <w:color w:val="000000"/>
          <w:spacing w:val="2"/>
          <w:szCs w:val="28"/>
        </w:rPr>
        <w:t>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pacing w:val="2"/>
          <w:szCs w:val="28"/>
        </w:rPr>
      </w:pPr>
      <w:r w:rsidRPr="00F11DFC">
        <w:rPr>
          <w:color w:val="000000"/>
          <w:spacing w:val="2"/>
          <w:szCs w:val="28"/>
        </w:rPr>
        <w:t>Установлено, что к заявлению на выдачу разрешений на вылов водных биоресурсов прилагаются документы, подтверждающие соответствие судна, российского пользователя, а также собственника судна требованиям Международного кодекса по управлению безопасной эксплуатацией судов и предотвращением загрязнения.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pacing w:val="2"/>
          <w:szCs w:val="28"/>
        </w:rPr>
      </w:pPr>
      <w:r w:rsidRPr="00F11DFC">
        <w:rPr>
          <w:color w:val="000000"/>
          <w:spacing w:val="2"/>
          <w:szCs w:val="28"/>
        </w:rPr>
        <w:t>Указанные документы выдаются в порядке, определенном Минсельхозом России в соответствии с Постановлением Правите</w:t>
      </w:r>
      <w:r>
        <w:rPr>
          <w:color w:val="000000"/>
          <w:spacing w:val="2"/>
          <w:szCs w:val="28"/>
        </w:rPr>
        <w:t>льства РФ от 08.10.2012 № 1023 «</w:t>
      </w:r>
      <w:r w:rsidRPr="00F11DFC">
        <w:rPr>
          <w:color w:val="000000"/>
          <w:spacing w:val="2"/>
          <w:szCs w:val="28"/>
        </w:rPr>
        <w:t>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</w:t>
      </w:r>
      <w:r>
        <w:rPr>
          <w:color w:val="000000"/>
          <w:spacing w:val="2"/>
          <w:szCs w:val="28"/>
        </w:rPr>
        <w:t>в и предотвращением загрязнения»</w:t>
      </w:r>
      <w:r w:rsidRPr="00F11DFC">
        <w:rPr>
          <w:color w:val="000000"/>
          <w:spacing w:val="2"/>
          <w:szCs w:val="28"/>
        </w:rPr>
        <w:t>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pacing w:val="2"/>
          <w:szCs w:val="28"/>
        </w:rPr>
      </w:pPr>
      <w:r w:rsidRPr="00F11DFC">
        <w:rPr>
          <w:color w:val="000000"/>
          <w:spacing w:val="2"/>
          <w:szCs w:val="28"/>
        </w:rPr>
        <w:t>Уточнено также, что разрешение выдается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с предоставлением до 31 декабря 2018 года рыбопромыслового участка и (или) с выделением рыболовного участка.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pacing w:val="2"/>
          <w:szCs w:val="28"/>
        </w:rPr>
      </w:pPr>
      <w:r w:rsidRPr="00F11DFC">
        <w:rPr>
          <w:color w:val="000000"/>
          <w:spacing w:val="2"/>
          <w:szCs w:val="28"/>
        </w:rPr>
        <w:t>Постановление вступает в силу по истечении 180 дней после дня его официального опубликования, кроме отдельных положений, которые вступают в силу с 1 января 2019 года.</w:t>
      </w:r>
    </w:p>
    <w:p w:rsidR="00A0628C" w:rsidRPr="00F11DF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color w:val="000000"/>
          <w:spacing w:val="2"/>
          <w:szCs w:val="28"/>
        </w:rPr>
      </w:pPr>
      <w:r w:rsidRPr="00F11DFC">
        <w:rPr>
          <w:color w:val="000000"/>
          <w:spacing w:val="2"/>
          <w:szCs w:val="28"/>
        </w:rPr>
        <w:t xml:space="preserve">Отменено Постановление Правительства РФ от 03.05.2017 </w:t>
      </w:r>
      <w:r>
        <w:rPr>
          <w:color w:val="000000"/>
          <w:spacing w:val="2"/>
          <w:szCs w:val="28"/>
        </w:rPr>
        <w:t>№</w:t>
      </w:r>
      <w:r w:rsidRPr="00F11DFC">
        <w:rPr>
          <w:color w:val="000000"/>
          <w:spacing w:val="2"/>
          <w:szCs w:val="28"/>
        </w:rPr>
        <w:t xml:space="preserve"> 516</w:t>
      </w:r>
      <w:r>
        <w:rPr>
          <w:color w:val="000000"/>
          <w:spacing w:val="2"/>
          <w:szCs w:val="28"/>
        </w:rPr>
        <w:t xml:space="preserve">          </w:t>
      </w:r>
      <w:r w:rsidRPr="00F11DFC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«</w:t>
      </w:r>
      <w:r w:rsidRPr="00F11DFC">
        <w:rPr>
          <w:color w:val="000000"/>
          <w:spacing w:val="2"/>
          <w:szCs w:val="28"/>
        </w:rPr>
        <w:t>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</w:t>
      </w:r>
      <w:r>
        <w:rPr>
          <w:color w:val="000000"/>
          <w:spacing w:val="2"/>
          <w:szCs w:val="28"/>
        </w:rPr>
        <w:t xml:space="preserve"> также внесения в них изменений»</w:t>
      </w:r>
      <w:r w:rsidRPr="00F11DFC">
        <w:rPr>
          <w:color w:val="000000"/>
          <w:spacing w:val="2"/>
          <w:szCs w:val="28"/>
        </w:rPr>
        <w:t>.</w:t>
      </w:r>
    </w:p>
    <w:p w:rsidR="00A0628C" w:rsidRDefault="00A0628C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</w:p>
    <w:p w:rsidR="00C87280" w:rsidRDefault="00C87280" w:rsidP="00A0628C">
      <w:pPr>
        <w:pStyle w:val="1"/>
        <w:shd w:val="clear" w:color="auto" w:fill="auto"/>
        <w:spacing w:after="612" w:line="240" w:lineRule="auto"/>
        <w:ind w:left="23" w:firstLine="709"/>
        <w:contextualSpacing/>
        <w:jc w:val="both"/>
        <w:rPr>
          <w:szCs w:val="28"/>
        </w:rPr>
      </w:pPr>
    </w:p>
    <w:p w:rsidR="00C87280" w:rsidRPr="00710956" w:rsidRDefault="00C87280" w:rsidP="00C87280">
      <w:pPr>
        <w:pStyle w:val="1"/>
        <w:shd w:val="clear" w:color="auto" w:fill="auto"/>
        <w:spacing w:after="612"/>
        <w:ind w:left="23"/>
        <w:contextualSpacing/>
        <w:jc w:val="both"/>
        <w:rPr>
          <w:szCs w:val="28"/>
        </w:rPr>
      </w:pPr>
      <w:r w:rsidRPr="00710956">
        <w:rPr>
          <w:szCs w:val="28"/>
        </w:rPr>
        <w:t>Тверской межрайонный</w:t>
      </w:r>
    </w:p>
    <w:p w:rsidR="00C87280" w:rsidRPr="00710956" w:rsidRDefault="00C87280" w:rsidP="00C87280">
      <w:pPr>
        <w:pStyle w:val="1"/>
        <w:shd w:val="clear" w:color="auto" w:fill="auto"/>
        <w:spacing w:after="612"/>
        <w:ind w:left="23"/>
        <w:contextualSpacing/>
        <w:jc w:val="both"/>
        <w:rPr>
          <w:szCs w:val="28"/>
        </w:rPr>
      </w:pPr>
      <w:r w:rsidRPr="00710956">
        <w:rPr>
          <w:szCs w:val="28"/>
        </w:rPr>
        <w:t>природоохранный прокурор</w:t>
      </w:r>
    </w:p>
    <w:p w:rsidR="00C87280" w:rsidRPr="00710956" w:rsidRDefault="00C87280" w:rsidP="00C87280">
      <w:pPr>
        <w:pStyle w:val="1"/>
        <w:shd w:val="clear" w:color="auto" w:fill="auto"/>
        <w:spacing w:after="612"/>
        <w:ind w:left="23"/>
        <w:contextualSpacing/>
        <w:jc w:val="both"/>
        <w:rPr>
          <w:szCs w:val="28"/>
        </w:rPr>
      </w:pPr>
    </w:p>
    <w:p w:rsidR="00C87280" w:rsidRPr="00710956" w:rsidRDefault="00C87280" w:rsidP="00C87280">
      <w:pPr>
        <w:pStyle w:val="1"/>
        <w:shd w:val="clear" w:color="auto" w:fill="auto"/>
        <w:spacing w:after="612"/>
        <w:ind w:left="23"/>
        <w:contextualSpacing/>
        <w:jc w:val="both"/>
      </w:pPr>
      <w:r w:rsidRPr="00710956">
        <w:rPr>
          <w:szCs w:val="28"/>
        </w:rPr>
        <w:t>советник юстиции</w:t>
      </w:r>
      <w:r w:rsidRPr="00710956">
        <w:rPr>
          <w:szCs w:val="28"/>
        </w:rPr>
        <w:tab/>
      </w:r>
      <w:r w:rsidRPr="00710956">
        <w:rPr>
          <w:szCs w:val="28"/>
        </w:rPr>
        <w:tab/>
        <w:t xml:space="preserve">                                                   </w:t>
      </w:r>
      <w:r>
        <w:rPr>
          <w:szCs w:val="28"/>
        </w:rPr>
        <w:t xml:space="preserve">   </w:t>
      </w:r>
      <w:r w:rsidRPr="00710956">
        <w:rPr>
          <w:szCs w:val="28"/>
        </w:rPr>
        <w:t xml:space="preserve">   Д.Е. Плеханов </w:t>
      </w:r>
    </w:p>
    <w:p w:rsidR="00E90CA8" w:rsidRDefault="00E90CA8"/>
    <w:sectPr w:rsidR="00E90CA8" w:rsidSect="00A0628C"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628C"/>
    <w:rsid w:val="00002810"/>
    <w:rsid w:val="000207E5"/>
    <w:rsid w:val="000720AF"/>
    <w:rsid w:val="00077AA7"/>
    <w:rsid w:val="00096E81"/>
    <w:rsid w:val="000A4D93"/>
    <w:rsid w:val="000B6887"/>
    <w:rsid w:val="000C2712"/>
    <w:rsid w:val="000C4EF5"/>
    <w:rsid w:val="00133255"/>
    <w:rsid w:val="0013358C"/>
    <w:rsid w:val="00167E7B"/>
    <w:rsid w:val="0017051E"/>
    <w:rsid w:val="001715E1"/>
    <w:rsid w:val="001A1465"/>
    <w:rsid w:val="001A4F47"/>
    <w:rsid w:val="0020127B"/>
    <w:rsid w:val="0025767A"/>
    <w:rsid w:val="0027060B"/>
    <w:rsid w:val="002C0ED2"/>
    <w:rsid w:val="002F61A9"/>
    <w:rsid w:val="00304C5E"/>
    <w:rsid w:val="0032324B"/>
    <w:rsid w:val="00337A6A"/>
    <w:rsid w:val="00344283"/>
    <w:rsid w:val="003803F7"/>
    <w:rsid w:val="00395FEF"/>
    <w:rsid w:val="003D761D"/>
    <w:rsid w:val="003E1A24"/>
    <w:rsid w:val="003F44FE"/>
    <w:rsid w:val="003F5924"/>
    <w:rsid w:val="00416406"/>
    <w:rsid w:val="004400E1"/>
    <w:rsid w:val="00463B48"/>
    <w:rsid w:val="00473CBC"/>
    <w:rsid w:val="004D09B4"/>
    <w:rsid w:val="004D2C70"/>
    <w:rsid w:val="004E382F"/>
    <w:rsid w:val="005429CD"/>
    <w:rsid w:val="00561575"/>
    <w:rsid w:val="0056587F"/>
    <w:rsid w:val="00591B89"/>
    <w:rsid w:val="005A033A"/>
    <w:rsid w:val="005B2C17"/>
    <w:rsid w:val="005E5CBB"/>
    <w:rsid w:val="005F2600"/>
    <w:rsid w:val="00626208"/>
    <w:rsid w:val="00655245"/>
    <w:rsid w:val="006663C6"/>
    <w:rsid w:val="00666806"/>
    <w:rsid w:val="006968DE"/>
    <w:rsid w:val="006A2716"/>
    <w:rsid w:val="006A65A1"/>
    <w:rsid w:val="006C6EE8"/>
    <w:rsid w:val="00725B34"/>
    <w:rsid w:val="00727A10"/>
    <w:rsid w:val="00732F26"/>
    <w:rsid w:val="007371E0"/>
    <w:rsid w:val="00763ECD"/>
    <w:rsid w:val="007E63F7"/>
    <w:rsid w:val="0081159F"/>
    <w:rsid w:val="00823878"/>
    <w:rsid w:val="00863CC2"/>
    <w:rsid w:val="008A498A"/>
    <w:rsid w:val="008E0F57"/>
    <w:rsid w:val="00943206"/>
    <w:rsid w:val="009576B7"/>
    <w:rsid w:val="0097186E"/>
    <w:rsid w:val="009A0ADA"/>
    <w:rsid w:val="00A0628C"/>
    <w:rsid w:val="00A46E9C"/>
    <w:rsid w:val="00A902FA"/>
    <w:rsid w:val="00A97F49"/>
    <w:rsid w:val="00AD289C"/>
    <w:rsid w:val="00AF3806"/>
    <w:rsid w:val="00B2263C"/>
    <w:rsid w:val="00B3472F"/>
    <w:rsid w:val="00B63121"/>
    <w:rsid w:val="00B754F8"/>
    <w:rsid w:val="00BB3D2A"/>
    <w:rsid w:val="00BD0B8A"/>
    <w:rsid w:val="00C34A32"/>
    <w:rsid w:val="00C351BC"/>
    <w:rsid w:val="00C36D6B"/>
    <w:rsid w:val="00C87280"/>
    <w:rsid w:val="00CB7E20"/>
    <w:rsid w:val="00CC1FB6"/>
    <w:rsid w:val="00CF2A8A"/>
    <w:rsid w:val="00D03077"/>
    <w:rsid w:val="00D21A2C"/>
    <w:rsid w:val="00D36A5E"/>
    <w:rsid w:val="00D539A1"/>
    <w:rsid w:val="00D93251"/>
    <w:rsid w:val="00DC1639"/>
    <w:rsid w:val="00DE3037"/>
    <w:rsid w:val="00E00613"/>
    <w:rsid w:val="00E3704B"/>
    <w:rsid w:val="00E452C1"/>
    <w:rsid w:val="00E54E1D"/>
    <w:rsid w:val="00E55D45"/>
    <w:rsid w:val="00E90CA8"/>
    <w:rsid w:val="00E962E6"/>
    <w:rsid w:val="00E96609"/>
    <w:rsid w:val="00EC599F"/>
    <w:rsid w:val="00F038F6"/>
    <w:rsid w:val="00F132F6"/>
    <w:rsid w:val="00F64545"/>
    <w:rsid w:val="00F81B94"/>
    <w:rsid w:val="00F863F3"/>
    <w:rsid w:val="00F95881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CBB4-2480-455A-93FA-A34AA1A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0628C"/>
    <w:rPr>
      <w:rFonts w:eastAsia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0628C"/>
    <w:pPr>
      <w:widowControl w:val="0"/>
      <w:shd w:val="clear" w:color="auto" w:fill="FFFFFF"/>
      <w:spacing w:after="180" w:line="240" w:lineRule="exact"/>
    </w:pPr>
    <w:rPr>
      <w:rFonts w:eastAsia="Times New Roman" w:cs="Times New Roman"/>
      <w:spacing w:val="1"/>
    </w:rPr>
  </w:style>
  <w:style w:type="character" w:styleId="a4">
    <w:name w:val="Hyperlink"/>
    <w:basedOn w:val="a0"/>
    <w:uiPriority w:val="99"/>
    <w:unhideWhenUsed/>
    <w:rsid w:val="00A0628C"/>
    <w:rPr>
      <w:color w:val="0000FF"/>
      <w:u w:val="single"/>
    </w:rPr>
  </w:style>
  <w:style w:type="character" w:styleId="a5">
    <w:name w:val="Strong"/>
    <w:basedOn w:val="a0"/>
    <w:uiPriority w:val="22"/>
    <w:qFormat/>
    <w:rsid w:val="00A0628C"/>
    <w:rPr>
      <w:b/>
      <w:bCs/>
    </w:rPr>
  </w:style>
  <w:style w:type="paragraph" w:styleId="a6">
    <w:name w:val="Normal (Web)"/>
    <w:basedOn w:val="a"/>
    <w:uiPriority w:val="99"/>
    <w:semiHidden/>
    <w:unhideWhenUsed/>
    <w:rsid w:val="00A062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4620/" TargetMode="External"/><Relationship Id="rId5" Type="http://schemas.openxmlformats.org/officeDocument/2006/relationships/hyperlink" Target="http://www.consultant.ru/document/cons_doc_LAW_294871/" TargetMode="External"/><Relationship Id="rId4" Type="http://schemas.openxmlformats.org/officeDocument/2006/relationships/hyperlink" Target="http://www.consultant.ru/document/cons_doc_LAW_286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2593</Words>
  <Characters>14781</Characters>
  <Application>Microsoft Office Word</Application>
  <DocSecurity>0</DocSecurity>
  <Lines>123</Lines>
  <Paragraphs>34</Paragraphs>
  <ScaleCrop>false</ScaleCrop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User9928883892902</cp:lastModifiedBy>
  <cp:revision>5</cp:revision>
  <dcterms:created xsi:type="dcterms:W3CDTF">2018-09-26T11:36:00Z</dcterms:created>
  <dcterms:modified xsi:type="dcterms:W3CDTF">2018-10-03T11:39:00Z</dcterms:modified>
</cp:coreProperties>
</file>